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州硒资源保护与开发中心负面清单</w:t>
      </w:r>
    </w:p>
    <w:tbl>
      <w:tblPr>
        <w:tblStyle w:val="3"/>
        <w:tblW w:w="141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726"/>
        <w:gridCol w:w="5487"/>
        <w:gridCol w:w="6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责任岗位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负面清单内容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主要防控措施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党组书记、主任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1.在重要工作、重大项目实施中谋取私利、接受贿赂、参与企业经营等。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leftChars="0" w:hanging="220" w:hanging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2.不坚持标本兼治、惩防并举、扎实推进党风廉政建设。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leftChars="0" w:hanging="220" w:hanging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3.不认真执行民主集中制，擅自决策。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leftChars="0" w:hanging="220" w:hanging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4.重大工作事项、重大财务支出、重要人事安排不坚持民主决策，利用职务方便谋取私利。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1.强化廉洁自律意识，筑牢拒腐防变的思想防线，认真履行“一岗双责”，加强对反腐倡廉建设的领导，带头执行廉洁自律的各项规定。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2.严格按照《党政领导干部选拔任用工作条例》选拔任用干部。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3.完善和遵守各项规章制度，用制度管事，用制度管人，用制度管财，自觉遵守和带头执行中心各项管理制度，按程序、规定和要求办事。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4.推行党务政务公开，全方位接受干部职工、社会各界、服务对象、人民群众的监督。认真做好事前征求意见、议事集体决定、事后公开结果。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5.坚持执行民主集中制，经常听取各方面意见建设，发扬党内民主，维护班子团结，加强班子队伍建设。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严格遵守财务管理制度、人事工作制度和“三重一大”的规定。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党组成员、副主任（分管机关、乡村振兴）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1.在机关建设、后勤保障、政府采购和接待服务中可能发生吃请或者收受礼品的行为。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2.在财务资金支出审批过程中，可能发生吃请或收礼。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3.在重要工作、重大项目实施中谋取私利、接受贿赂等。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在乡村振兴工作中不遵守工作纪律、在乡村振兴项目中存在吃拿卡要等违反相关规定的情况。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1.加强理论学习，不断提高思想理论水平、法律素质、业务素质，不断增强领导能力和领导水平。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2.加强作风建设，进一步提高艰苦奋斗的作风。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3.完善和遵守各项规章制度，用制度管事，用制度管人，用制度管财，自觉遵和带头执行中心各项管理制度。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3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color w:val="auto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1087755</wp:posOffset>
                      </wp:positionV>
                      <wp:extent cx="1341755" cy="357505"/>
                      <wp:effectExtent l="0" t="0" r="10795" b="444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755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6pt;margin-top:85.65pt;height:28.15pt;width:105.65pt;z-index:251660288;v-text-anchor:middle;mso-width-relative:page;mso-height-relative:page;" fillcolor="#FFFFFF [3212]" filled="t" stroked="f" coordsize="21600,21600" o:gfxdata="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+7yjNoAAAALAQAADwAAAAAAAAABACAAAAAiAAAAZHJzL2Rvd25yZXYu&#10;eG1sUEsBAhQAFAAAAAgAh07iQCz4KxxrAgAAzQQAAA4AAAAAAAAAAQAgAAAAKQEAAGRycy9lMm9E&#10;b2MueG1sUEsFBgAAAAAGAAYAWQEAAAY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4.推行党务政务公开，全方位接受干部职工、社会各界、服务对象、人民群众的监督。认真做好事前征求意见、议事集体决定、事后公开结果。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5.认真履行“一岗双责”，加强对反腐倡廉建设的领导，带头执行廉洁自律的各项规定。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党组成员、副主任（分管业务、党风廉政）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1.在举办硒博会、组织企业参展、调研等服务工作中可能存在接受企业宴请，吃、拿、卡、要等不正当行为。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2.项目实施过程中，可能存在利益交换等潜在风险。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3.管理不严、不严格执行规章制度，可能导致分管科室出现违规行为。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4.对易发展腐败的重点岗位、重点人员监管不严。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1.加强学习，不断提高政治理论水平、业务素养。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2.加强分管科室管理，预防任何不廉洁行为。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3.自觉遵和带头执行中心各项管理制度，用制度管事、管人、管财。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4.按照《廉政准则》等法规，加强中心内部监督。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4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4307205</wp:posOffset>
                      </wp:positionV>
                      <wp:extent cx="1341755" cy="428625"/>
                      <wp:effectExtent l="0" t="0" r="10795" b="952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75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55pt;margin-top:339.15pt;height:33.75pt;width:105.65pt;z-index:251659264;v-text-anchor:middle;mso-width-relative:page;mso-height-relative:page;" fillcolor="#FFFFFF [3212]" filled="t" stroked="f" coordsize="21600,21600" o:gfxdata="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P+GinaAAAACgEAAA8AAAAAAAAAAQAgAAAAIgAAAGRycy9kb3ducmV2&#10;LnhtbFBLAQIUABQAAAAIAIdO4kCNbZlnbAIAAM0EAAAOAAAAAAAAAAEAIAAAACkBAABkcnMvZTJv&#10;RG9jLnhtbFBLBQYAAAAABgAGAFkBAAAH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1.干部选拔任用可能存在考察不够深入、讨论不够充分、手续不完备等问题。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2.财务报销审核不严，违规报销，谋取私利；做假账；资产处置中可能违法、违规；虚列支出、虚开发票，套取资金等行为。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3.公车私用；车辆维修，保养过程中收受礼品馈赠；违规使用应急车辆或租赁车辆。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4.接待超标准、超范围。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5.用章不规范，存在不登记、不审批，损害单位利益，谋取私利。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6.涉密文件泄露等。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1.加强学习。学习相关政策，遵守相关政策。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2.坚持公平公正公开原则，严格按照干部选拔任用相关规定和组织人事制度，按照规定程序和工作纪律选人用人。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3.严格执行会计法规，健全财务管理办法并严格执行；费用支出和报销执行严格的审批流程，完善的痕迹管理。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4.加强内部资产管理，采取资产登记、实物保管、定期盘点、账实核对等措施，确保资产安全完整。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5.健全车辆管理制度和管理，杜绝公车私用；加强司机政治理论和业务知识学习，进一步规范派车流程。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6.健全印章管理制度，强化审批，落实专人使用、登记管理实行印章专人保管，先审批，登记，再用印；严禁未经批准将印章带出单位使用。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7.健全和完善保密制度，规范保密文件管理，未经批准，不得查看、借阅；禁通过网络传递保密文件。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8.加强廉政教育和监督，严禁在工作中向企业吃拿卡要，索取回扣。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资源保护科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在实施《硒资源保护与利用条例》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过程中，有可能出现违反廉政风险的行为。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在招商等与企业打交道的过程中，可能出现吃请等违规行为。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1.严格按照相关文件和制度执行，自觉接受审计和监督。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2.加强学习和教育，增强防腐防变能力。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产业发展科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1.在项目推荐过程中，存在把关不严格、随意性等隐患。2.利用工作职权，在与企业打交道中故意刁难，以各种名义吃拿卡要的行为。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1.加强相关法规制度的学习，严格按文件要求办事，公开举报电话接受社会监督。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2.加强学习和教育，提高防腐意识。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对外合作科</w:t>
            </w:r>
          </w:p>
        </w:tc>
        <w:tc>
          <w:tcPr>
            <w:tcW w:w="5487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1.在筹办世界硒都（恩施）硒产品博览交易会中有可能出现违规行为。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2.组织全州涉硒企业参加展会或推广活动时有可能出现收受财务、接受宴请等不当行为。</w:t>
            </w:r>
          </w:p>
        </w:tc>
        <w:tc>
          <w:tcPr>
            <w:tcW w:w="6208" w:type="dxa"/>
            <w:tcBorders>
              <w:tl2br w:val="nil"/>
              <w:tr2bl w:val="nil"/>
            </w:tcBorders>
            <w:noWrap w:val="0"/>
            <w:tcMar>
              <w:top w:w="17" w:type="dxa"/>
              <w:left w:w="130" w:type="dxa"/>
              <w:right w:w="1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1.严格按照相关文件和制度执行，自觉接受审计和监督。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2.加强学习和教育，提高防腐意识。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5B9DD"/>
    <w:multiLevelType w:val="singleLevel"/>
    <w:tmpl w:val="2D95B9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Tc3ZGYwNzc4NmM5NDJhYjI5ZDFkMWQ3NDUyNWMifQ=="/>
  </w:docVars>
  <w:rsids>
    <w:rsidRoot w:val="262A4D2A"/>
    <w:rsid w:val="017F2730"/>
    <w:rsid w:val="0B2A3B7E"/>
    <w:rsid w:val="0BBE7F79"/>
    <w:rsid w:val="228D074D"/>
    <w:rsid w:val="22C407E5"/>
    <w:rsid w:val="262A4D2A"/>
    <w:rsid w:val="276E0F21"/>
    <w:rsid w:val="2FFF67EF"/>
    <w:rsid w:val="35B78041"/>
    <w:rsid w:val="3EBF1F17"/>
    <w:rsid w:val="3FB79843"/>
    <w:rsid w:val="3FC79A2B"/>
    <w:rsid w:val="4B9803D7"/>
    <w:rsid w:val="4FFBB459"/>
    <w:rsid w:val="535D8502"/>
    <w:rsid w:val="53F01354"/>
    <w:rsid w:val="5DB60486"/>
    <w:rsid w:val="5EC56DAB"/>
    <w:rsid w:val="623C0916"/>
    <w:rsid w:val="63795BD0"/>
    <w:rsid w:val="67FB57DC"/>
    <w:rsid w:val="6D556185"/>
    <w:rsid w:val="6E2C2368"/>
    <w:rsid w:val="6F3518CD"/>
    <w:rsid w:val="77A109E2"/>
    <w:rsid w:val="7BEE91E7"/>
    <w:rsid w:val="7C105077"/>
    <w:rsid w:val="7FFE85F6"/>
    <w:rsid w:val="EBF6F696"/>
    <w:rsid w:val="FFDDF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1928</Words>
  <Characters>1979</Characters>
  <Lines>0</Lines>
  <Paragraphs>0</Paragraphs>
  <TotalTime>5</TotalTime>
  <ScaleCrop>false</ScaleCrop>
  <LinksUpToDate>false</LinksUpToDate>
  <CharactersWithSpaces>1979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2022-04-19T16:15:00Z</dcterms:created>
  <dc:creator>踩石头的孟小孟ʚɞ</dc:creator>
  <cp:lastModifiedBy>iTangSir</cp:lastModifiedBy>
  <cp:lastPrinted>2023-06-27T10:43:00Z</cp:lastPrinted>
  <dcterms:modified xsi:type="dcterms:W3CDTF">2023-06-28T03:49:25Z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3B4AF11B5C49428F9BC5A25D3B428AC6_13</vt:lpwstr>
  </property>
</Properties>
</file>