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附件3</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州直部门（单位）政治监督落实清单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单位：州</w:t>
      </w:r>
      <w:r>
        <w:rPr>
          <w:rFonts w:hint="eastAsia" w:ascii="仿宋_GB2312" w:hAnsi="仿宋_GB2312" w:eastAsia="仿宋_GB2312" w:cs="仿宋_GB2312"/>
          <w:sz w:val="32"/>
          <w:szCs w:val="32"/>
          <w:lang w:val="en-US" w:eastAsia="zh-CN"/>
        </w:rPr>
        <w:t>硒资源保护与开发</w:t>
      </w:r>
      <w:r>
        <w:rPr>
          <w:rFonts w:hint="eastAsia" w:ascii="仿宋_GB2312" w:hAnsi="仿宋_GB2312" w:eastAsia="仿宋_GB2312" w:cs="仿宋_GB2312"/>
          <w:sz w:val="32"/>
          <w:szCs w:val="32"/>
        </w:rPr>
        <w:t xml:space="preserve">中心                             </w:t>
      </w:r>
    </w:p>
    <w:tbl>
      <w:tblPr>
        <w:tblStyle w:val="9"/>
        <w:tblW w:w="14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938"/>
        <w:gridCol w:w="2055"/>
        <w:gridCol w:w="4350"/>
        <w:gridCol w:w="1237"/>
        <w:gridCol w:w="1305"/>
        <w:gridCol w:w="1185"/>
        <w:gridCol w:w="2233"/>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32" w:type="dxa"/>
            <w:vMerge w:val="restart"/>
            <w:vAlign w:val="center"/>
          </w:tcPr>
          <w:p>
            <w:pPr>
              <w:jc w:val="center"/>
              <w:rPr>
                <w:rFonts w:ascii="黑体" w:hAnsi="黑体" w:eastAsia="黑体" w:cs="黑体"/>
                <w:sz w:val="24"/>
              </w:rPr>
            </w:pPr>
            <w:r>
              <w:rPr>
                <w:rFonts w:hint="eastAsia" w:ascii="黑体" w:hAnsi="黑体" w:eastAsia="黑体" w:cs="黑体"/>
                <w:sz w:val="24"/>
              </w:rPr>
              <w:t>序号</w:t>
            </w:r>
          </w:p>
        </w:tc>
        <w:tc>
          <w:tcPr>
            <w:tcW w:w="2993" w:type="dxa"/>
            <w:gridSpan w:val="2"/>
            <w:vMerge w:val="restart"/>
            <w:vAlign w:val="center"/>
          </w:tcPr>
          <w:p>
            <w:pPr>
              <w:jc w:val="center"/>
              <w:rPr>
                <w:rFonts w:ascii="黑体" w:hAnsi="黑体" w:eastAsia="黑体" w:cs="黑体"/>
                <w:sz w:val="24"/>
              </w:rPr>
            </w:pPr>
            <w:r>
              <w:rPr>
                <w:rFonts w:hint="eastAsia" w:ascii="黑体" w:hAnsi="黑体" w:eastAsia="黑体" w:cs="黑体"/>
                <w:sz w:val="24"/>
              </w:rPr>
              <w:t>具体任务</w:t>
            </w:r>
          </w:p>
        </w:tc>
        <w:tc>
          <w:tcPr>
            <w:tcW w:w="4350" w:type="dxa"/>
            <w:vMerge w:val="restart"/>
            <w:vAlign w:val="center"/>
          </w:tcPr>
          <w:p>
            <w:pPr>
              <w:jc w:val="center"/>
              <w:rPr>
                <w:rFonts w:ascii="黑体" w:hAnsi="黑体" w:eastAsia="黑体" w:cs="黑体"/>
                <w:sz w:val="24"/>
              </w:rPr>
            </w:pPr>
            <w:r>
              <w:rPr>
                <w:rFonts w:hint="eastAsia" w:ascii="黑体" w:hAnsi="黑体" w:eastAsia="黑体" w:cs="黑体"/>
                <w:sz w:val="24"/>
              </w:rPr>
              <w:t>贯彻落实措施及最新进展</w:t>
            </w:r>
          </w:p>
        </w:tc>
        <w:tc>
          <w:tcPr>
            <w:tcW w:w="5960" w:type="dxa"/>
            <w:gridSpan w:val="4"/>
            <w:vAlign w:val="center"/>
          </w:tcPr>
          <w:p>
            <w:pPr>
              <w:jc w:val="center"/>
              <w:rPr>
                <w:rFonts w:ascii="黑体" w:hAnsi="黑体" w:eastAsia="黑体" w:cs="黑体"/>
                <w:sz w:val="24"/>
              </w:rPr>
            </w:pPr>
            <w:r>
              <w:rPr>
                <w:rFonts w:hint="eastAsia" w:ascii="黑体" w:hAnsi="黑体" w:eastAsia="黑体" w:cs="黑体"/>
                <w:sz w:val="24"/>
              </w:rPr>
              <w:t>具体责任</w:t>
            </w:r>
          </w:p>
        </w:tc>
        <w:tc>
          <w:tcPr>
            <w:tcW w:w="463" w:type="dxa"/>
            <w:vMerge w:val="restart"/>
            <w:vAlign w:val="center"/>
          </w:tcPr>
          <w:p>
            <w:pPr>
              <w:jc w:val="center"/>
              <w:rPr>
                <w:rFonts w:ascii="仿宋_GB2312" w:hAnsi="仿宋_GB2312" w:eastAsia="仿宋_GB2312" w:cs="仿宋_GB2312"/>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2" w:type="dxa"/>
            <w:vMerge w:val="continue"/>
          </w:tcPr>
          <w:p>
            <w:pPr>
              <w:rPr>
                <w:rFonts w:ascii="黑体" w:hAnsi="黑体" w:eastAsia="黑体" w:cs="黑体"/>
                <w:sz w:val="24"/>
              </w:rPr>
            </w:pPr>
          </w:p>
        </w:tc>
        <w:tc>
          <w:tcPr>
            <w:tcW w:w="2993" w:type="dxa"/>
            <w:gridSpan w:val="2"/>
            <w:vMerge w:val="continue"/>
          </w:tcPr>
          <w:p>
            <w:pPr>
              <w:rPr>
                <w:rFonts w:ascii="黑体" w:hAnsi="黑体" w:eastAsia="黑体" w:cs="黑体"/>
                <w:sz w:val="24"/>
              </w:rPr>
            </w:pPr>
          </w:p>
        </w:tc>
        <w:tc>
          <w:tcPr>
            <w:tcW w:w="4350" w:type="dxa"/>
            <w:vMerge w:val="continue"/>
          </w:tcPr>
          <w:p>
            <w:pPr>
              <w:rPr>
                <w:rFonts w:ascii="黑体" w:hAnsi="黑体" w:eastAsia="黑体" w:cs="黑体"/>
                <w:sz w:val="24"/>
              </w:rPr>
            </w:pPr>
          </w:p>
        </w:tc>
        <w:tc>
          <w:tcPr>
            <w:tcW w:w="1237" w:type="dxa"/>
            <w:vAlign w:val="center"/>
          </w:tcPr>
          <w:p>
            <w:pPr>
              <w:jc w:val="center"/>
              <w:rPr>
                <w:rFonts w:ascii="黑体" w:hAnsi="黑体" w:eastAsia="黑体" w:cs="黑体"/>
                <w:sz w:val="24"/>
              </w:rPr>
            </w:pPr>
            <w:r>
              <w:rPr>
                <w:rFonts w:hint="eastAsia" w:ascii="黑体" w:hAnsi="黑体" w:eastAsia="黑体" w:cs="黑体"/>
                <w:sz w:val="24"/>
              </w:rPr>
              <w:t>责任单位</w:t>
            </w:r>
          </w:p>
        </w:tc>
        <w:tc>
          <w:tcPr>
            <w:tcW w:w="1305" w:type="dxa"/>
            <w:vAlign w:val="center"/>
          </w:tcPr>
          <w:p>
            <w:pPr>
              <w:jc w:val="center"/>
              <w:rPr>
                <w:rFonts w:ascii="黑体" w:hAnsi="黑体" w:eastAsia="黑体" w:cs="黑体"/>
                <w:sz w:val="24"/>
              </w:rPr>
            </w:pPr>
            <w:r>
              <w:rPr>
                <w:rFonts w:hint="eastAsia" w:ascii="黑体" w:hAnsi="黑体" w:eastAsia="黑体" w:cs="黑体"/>
                <w:sz w:val="24"/>
              </w:rPr>
              <w:t>分管领导</w:t>
            </w:r>
          </w:p>
        </w:tc>
        <w:tc>
          <w:tcPr>
            <w:tcW w:w="1185" w:type="dxa"/>
            <w:vAlign w:val="center"/>
          </w:tcPr>
          <w:p>
            <w:pPr>
              <w:jc w:val="center"/>
              <w:rPr>
                <w:rFonts w:ascii="黑体" w:hAnsi="黑体" w:eastAsia="黑体" w:cs="黑体"/>
                <w:sz w:val="24"/>
              </w:rPr>
            </w:pPr>
            <w:r>
              <w:rPr>
                <w:rFonts w:hint="eastAsia" w:ascii="黑体" w:hAnsi="黑体" w:eastAsia="黑体" w:cs="黑体"/>
                <w:sz w:val="24"/>
              </w:rPr>
              <w:t>责任科室</w:t>
            </w:r>
          </w:p>
        </w:tc>
        <w:tc>
          <w:tcPr>
            <w:tcW w:w="2233" w:type="dxa"/>
            <w:vAlign w:val="center"/>
          </w:tcPr>
          <w:p>
            <w:pPr>
              <w:jc w:val="center"/>
              <w:rPr>
                <w:rFonts w:ascii="黑体" w:hAnsi="黑体" w:eastAsia="黑体" w:cs="黑体"/>
                <w:sz w:val="24"/>
              </w:rPr>
            </w:pPr>
            <w:r>
              <w:rPr>
                <w:rFonts w:hint="eastAsia" w:ascii="黑体" w:hAnsi="黑体" w:eastAsia="黑体" w:cs="黑体"/>
                <w:sz w:val="24"/>
              </w:rPr>
              <w:t>时限要求</w:t>
            </w:r>
          </w:p>
        </w:tc>
        <w:tc>
          <w:tcPr>
            <w:tcW w:w="463" w:type="dxa"/>
            <w:vMerge w:val="continue"/>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532" w:type="dxa"/>
            <w:vMerge w:val="restart"/>
            <w:vAlign w:val="center"/>
          </w:tcPr>
          <w:p>
            <w:pPr>
              <w:jc w:val="center"/>
              <w:rPr>
                <w:rFonts w:hint="default" w:ascii="仿宋_GB2312" w:hAnsi="仿宋_GB2312" w:eastAsia="仿宋_GB2312" w:cs="仿宋_GB2312"/>
                <w:sz w:val="24"/>
                <w:lang w:val="en"/>
              </w:rPr>
            </w:pPr>
            <w:r>
              <w:rPr>
                <w:rFonts w:hint="default" w:ascii="仿宋_GB2312" w:hAnsi="仿宋_GB2312" w:eastAsia="仿宋_GB2312" w:cs="仿宋_GB2312"/>
                <w:sz w:val="24"/>
                <w:lang w:val="en"/>
              </w:rPr>
              <w:t>1</w:t>
            </w:r>
          </w:p>
        </w:tc>
        <w:tc>
          <w:tcPr>
            <w:tcW w:w="938"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维护中国特色社会主义根本制度、基本制度、重要制度情况</w:t>
            </w:r>
          </w:p>
        </w:tc>
        <w:tc>
          <w:tcPr>
            <w:tcW w:w="2055"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1.严格落实党的领导制度</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认真落实《中共湖北省委&lt;关于贯彻落实党的十九届四中全会精神推进省域治理现代化的决定&gt;任务分工方案》要求的相关任务。完善党组议事规则、党组意识形态工作制度。</w:t>
            </w:r>
          </w:p>
        </w:tc>
        <w:tc>
          <w:tcPr>
            <w:tcW w:w="1237"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长期坚持</w:t>
            </w:r>
          </w:p>
        </w:tc>
        <w:tc>
          <w:tcPr>
            <w:tcW w:w="463" w:type="dxa"/>
            <w:vAlign w:val="top"/>
          </w:tcPr>
          <w:p>
            <w:pPr>
              <w:rPr>
                <w:rFonts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532" w:type="dxa"/>
            <w:vMerge w:val="continue"/>
            <w:vAlign w:val="center"/>
          </w:tcPr>
          <w:p>
            <w:pPr>
              <w:jc w:val="center"/>
              <w:rPr>
                <w:rFonts w:hint="eastAsia" w:ascii="仿宋_GB2312" w:hAnsi="仿宋_GB2312" w:eastAsia="仿宋_GB2312" w:cs="仿宋_GB2312"/>
                <w:sz w:val="24"/>
              </w:rPr>
            </w:pPr>
          </w:p>
        </w:tc>
        <w:tc>
          <w:tcPr>
            <w:tcW w:w="938" w:type="dxa"/>
            <w:vMerge w:val="continue"/>
            <w:vAlign w:val="center"/>
          </w:tcPr>
          <w:p>
            <w:pPr>
              <w:jc w:val="center"/>
              <w:rPr>
                <w:rFonts w:hint="eastAsia" w:ascii="仿宋_GB2312" w:hAnsi="仿宋_GB2312" w:eastAsia="仿宋_GB2312" w:cs="仿宋_GB2312"/>
                <w:sz w:val="24"/>
                <w:szCs w:val="24"/>
              </w:rPr>
            </w:pPr>
          </w:p>
        </w:tc>
        <w:tc>
          <w:tcPr>
            <w:tcW w:w="2055"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w:t>
            </w:r>
            <w:r>
              <w:rPr>
                <w:rFonts w:ascii="仿宋_GB2312" w:hAnsi="仿宋_GB2312" w:eastAsia="仿宋_GB2312" w:cs="仿宋_GB2312"/>
                <w:sz w:val="24"/>
                <w:szCs w:val="24"/>
              </w:rPr>
              <w:t>认真学习贯彻宪法</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党章以及相关法律法规</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党内法规和规范性文件</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利用党组会议、党组理论学习中心组学习、支部主题党日活动等载体切实加强对《宪法》《条例》《准则》《监察法》《党章》等相关法律法规的学习。严格按照制度办事。</w:t>
            </w:r>
          </w:p>
        </w:tc>
        <w:tc>
          <w:tcPr>
            <w:tcW w:w="1237"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长期坚持</w:t>
            </w:r>
          </w:p>
        </w:tc>
        <w:tc>
          <w:tcPr>
            <w:tcW w:w="463" w:type="dxa"/>
            <w:vAlign w:val="top"/>
          </w:tcPr>
          <w:p>
            <w:pPr>
              <w:rPr>
                <w:rFonts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532" w:type="dxa"/>
            <w:vMerge w:val="continue"/>
            <w:vAlign w:val="center"/>
          </w:tcPr>
          <w:p>
            <w:pPr>
              <w:jc w:val="center"/>
              <w:rPr>
                <w:rFonts w:hint="eastAsia" w:ascii="仿宋_GB2312" w:hAnsi="仿宋_GB2312" w:eastAsia="仿宋_GB2312" w:cs="仿宋_GB2312"/>
                <w:sz w:val="24"/>
              </w:rPr>
            </w:pPr>
          </w:p>
        </w:tc>
        <w:tc>
          <w:tcPr>
            <w:tcW w:w="938" w:type="dxa"/>
            <w:vMerge w:val="continue"/>
            <w:vAlign w:val="center"/>
          </w:tcPr>
          <w:p>
            <w:pPr>
              <w:jc w:val="center"/>
              <w:rPr>
                <w:rFonts w:hint="eastAsia" w:ascii="仿宋_GB2312" w:hAnsi="仿宋_GB2312" w:eastAsia="仿宋_GB2312" w:cs="仿宋_GB2312"/>
                <w:sz w:val="24"/>
                <w:szCs w:val="24"/>
              </w:rPr>
            </w:pPr>
          </w:p>
        </w:tc>
        <w:tc>
          <w:tcPr>
            <w:tcW w:w="2055"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3.加强法制建设</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通过在中心显示屏上播放宣传标语等方式积极营造法制建设浓厚氛围；积极组织干部职工参加“法宣在线”线上知识测试。</w:t>
            </w:r>
          </w:p>
        </w:tc>
        <w:tc>
          <w:tcPr>
            <w:tcW w:w="1237"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长期坚持</w:t>
            </w:r>
          </w:p>
        </w:tc>
        <w:tc>
          <w:tcPr>
            <w:tcW w:w="463" w:type="dxa"/>
            <w:vAlign w:val="top"/>
          </w:tcPr>
          <w:p>
            <w:pPr>
              <w:rPr>
                <w:rFonts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532" w:type="dxa"/>
            <w:vAlign w:val="center"/>
          </w:tcPr>
          <w:p>
            <w:pPr>
              <w:jc w:val="center"/>
              <w:rPr>
                <w:rFonts w:hint="eastAsia" w:ascii="仿宋_GB2312" w:hAnsi="仿宋_GB2312" w:eastAsia="仿宋_GB2312" w:cs="仿宋_GB2312"/>
                <w:sz w:val="24"/>
              </w:rPr>
            </w:pPr>
          </w:p>
        </w:tc>
        <w:tc>
          <w:tcPr>
            <w:tcW w:w="938" w:type="dxa"/>
            <w:vMerge w:val="continue"/>
            <w:vAlign w:val="center"/>
          </w:tcPr>
          <w:p>
            <w:pPr>
              <w:jc w:val="center"/>
              <w:rPr>
                <w:rFonts w:hint="eastAsia" w:ascii="仿宋_GB2312" w:hAnsi="仿宋_GB2312" w:eastAsia="仿宋_GB2312" w:cs="仿宋_GB2312"/>
                <w:sz w:val="24"/>
                <w:szCs w:val="24"/>
              </w:rPr>
            </w:pPr>
          </w:p>
        </w:tc>
        <w:tc>
          <w:tcPr>
            <w:tcW w:w="2055"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4.强化意识形态工作责任</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1.明确党组的主体责任；</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2.加强理论学习，坚定理想信念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3.抓好舆论引导，织好防护网；</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4.定期研判分析意识形态工作。</w:t>
            </w:r>
          </w:p>
        </w:tc>
        <w:tc>
          <w:tcPr>
            <w:tcW w:w="1237"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长期坚持</w:t>
            </w:r>
          </w:p>
        </w:tc>
        <w:tc>
          <w:tcPr>
            <w:tcW w:w="463" w:type="dxa"/>
            <w:vAlign w:val="top"/>
          </w:tcPr>
          <w:p>
            <w:pPr>
              <w:rPr>
                <w:rFonts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trPr>
        <w:tc>
          <w:tcPr>
            <w:tcW w:w="532" w:type="dxa"/>
            <w:vMerge w:val="restart"/>
            <w:vAlign w:val="center"/>
          </w:tcPr>
          <w:p>
            <w:pPr>
              <w:jc w:val="center"/>
              <w:rPr>
                <w:rFonts w:hint="default" w:ascii="仿宋_GB2312" w:hAnsi="仿宋_GB2312" w:eastAsia="仿宋_GB2312" w:cs="仿宋_GB2312"/>
                <w:sz w:val="24"/>
                <w:lang w:val="en"/>
              </w:rPr>
            </w:pPr>
            <w:r>
              <w:rPr>
                <w:rFonts w:hint="default" w:ascii="仿宋_GB2312" w:hAnsi="仿宋_GB2312" w:eastAsia="仿宋_GB2312" w:cs="仿宋_GB2312"/>
                <w:sz w:val="24"/>
                <w:lang w:val="en"/>
              </w:rPr>
              <w:t>2</w:t>
            </w:r>
          </w:p>
        </w:tc>
        <w:tc>
          <w:tcPr>
            <w:tcW w:w="938"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落实全面从严治党主体责任情况</w:t>
            </w:r>
          </w:p>
        </w:tc>
        <w:tc>
          <w:tcPr>
            <w:tcW w:w="2055"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1.抓实党组全面从严治党集体责任</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1.建立责任机制。制定印发党风廉政工作要点、党建工作要点、党组中心组学习计划，强化党组书记的主体责任，形成较为完善的党建工作和党风廉政建设工作责任机制；</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2.认真研究部署。今年已召开中心党组会议20次，专题研究部署全面从严治党、党建、意识形态工作12次。</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黄  卫</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532" w:type="dxa"/>
            <w:vMerge w:val="continue"/>
            <w:vAlign w:val="center"/>
          </w:tcPr>
          <w:p>
            <w:pPr>
              <w:jc w:val="center"/>
              <w:rPr>
                <w:rFonts w:hint="eastAsia" w:ascii="仿宋_GB2312" w:hAnsi="仿宋_GB2312" w:eastAsia="仿宋_GB2312" w:cs="仿宋_GB2312"/>
                <w:sz w:val="24"/>
              </w:rPr>
            </w:pPr>
          </w:p>
        </w:tc>
        <w:tc>
          <w:tcPr>
            <w:tcW w:w="938" w:type="dxa"/>
            <w:vMerge w:val="continue"/>
            <w:vAlign w:val="center"/>
          </w:tcPr>
          <w:p>
            <w:pPr>
              <w:jc w:val="center"/>
              <w:rPr>
                <w:rFonts w:hint="eastAsia" w:ascii="仿宋_GB2312" w:hAnsi="仿宋_GB2312" w:eastAsia="仿宋_GB2312" w:cs="仿宋_GB2312"/>
                <w:sz w:val="24"/>
                <w:szCs w:val="24"/>
              </w:rPr>
            </w:pPr>
          </w:p>
        </w:tc>
        <w:tc>
          <w:tcPr>
            <w:tcW w:w="2055" w:type="dxa"/>
            <w:vAlign w:val="center"/>
          </w:tcPr>
          <w:p>
            <w:pPr>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2.强化全面从严治党主要负责人第一责任</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中心党组书记、主任田真明多次组织党组会议研究党风廉政建设和反腐败工作，要求党风廉政建设、意识形态等工作同业务工作同安排、同部署、同考核。充分运用监督执纪“第一种形态”，及时对干部职工进行提醒谈话、廉政谈话，上好廉政专题党课。</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黄  卫</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32" w:type="dxa"/>
            <w:vMerge w:val="continue"/>
            <w:vAlign w:val="center"/>
          </w:tcPr>
          <w:p>
            <w:pPr>
              <w:jc w:val="center"/>
              <w:rPr>
                <w:rFonts w:hint="eastAsia" w:ascii="仿宋_GB2312" w:hAnsi="仿宋_GB2312" w:eastAsia="仿宋_GB2312" w:cs="仿宋_GB2312"/>
                <w:sz w:val="24"/>
              </w:rPr>
            </w:pPr>
          </w:p>
        </w:tc>
        <w:tc>
          <w:tcPr>
            <w:tcW w:w="938" w:type="dxa"/>
            <w:vMerge w:val="continue"/>
            <w:vAlign w:val="center"/>
          </w:tcPr>
          <w:p>
            <w:pPr>
              <w:jc w:val="center"/>
              <w:rPr>
                <w:rFonts w:hint="eastAsia" w:ascii="仿宋_GB2312" w:hAnsi="仿宋_GB2312" w:eastAsia="仿宋_GB2312" w:cs="仿宋_GB2312"/>
                <w:sz w:val="24"/>
                <w:szCs w:val="24"/>
              </w:rPr>
            </w:pPr>
          </w:p>
        </w:tc>
        <w:tc>
          <w:tcPr>
            <w:tcW w:w="2055"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3.强化班子成员分管范围内的主体责任</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班子成员将党风廉政的各项要求融入到分管业务工作之中，对分管范围内的党风廉政建设和反腐败工作定期研究、部署和报告。组织分管科室进行岗位廉政风险点查找和突出问题自查自纠，及时开展提醒谈话和廉政谈话，及时掌握分管人员的思想和工作情况。</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黄  卫</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trPr>
        <w:tc>
          <w:tcPr>
            <w:tcW w:w="532" w:type="dxa"/>
            <w:vMerge w:val="continue"/>
            <w:vAlign w:val="center"/>
          </w:tcPr>
          <w:p>
            <w:pPr>
              <w:jc w:val="center"/>
              <w:rPr>
                <w:rFonts w:hint="eastAsia" w:ascii="仿宋_GB2312" w:hAnsi="仿宋_GB2312" w:eastAsia="仿宋_GB2312" w:cs="仿宋_GB2312"/>
                <w:sz w:val="24"/>
              </w:rPr>
            </w:pPr>
          </w:p>
        </w:tc>
        <w:tc>
          <w:tcPr>
            <w:tcW w:w="938" w:type="dxa"/>
            <w:vMerge w:val="continue"/>
            <w:vAlign w:val="center"/>
          </w:tcPr>
          <w:p>
            <w:pPr>
              <w:jc w:val="center"/>
              <w:rPr>
                <w:rFonts w:hint="eastAsia" w:ascii="仿宋_GB2312" w:hAnsi="仿宋_GB2312" w:eastAsia="仿宋_GB2312" w:cs="仿宋_GB2312"/>
                <w:sz w:val="24"/>
                <w:szCs w:val="24"/>
              </w:rPr>
            </w:pPr>
          </w:p>
        </w:tc>
        <w:tc>
          <w:tcPr>
            <w:tcW w:w="2055" w:type="dxa"/>
            <w:vAlign w:val="center"/>
          </w:tcPr>
          <w:p>
            <w:pPr>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4.开展好党风廉政宣传教育月活动</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1.集中学习了《中国共产党纪律处分条例》《中共中央关于加强对“一把手”和领导班子监督的意见》等重要内容，通报了典型案例，并发放家庭助廉倡议书，签订承诺书，开展家风故事分享活动；</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2.组织观看省、州发放的警示教育片，并开展了以案说纪、说法、说德、说害、说责以及“转作风、强担当、善作为”专题讨论；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3.围绕“我为群众办实事”，针对“享奢腐”“庸懒散”“推拖绕”“生冷硬”“拍唱秀”等突出问题开展自查自纠；</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4.中心党组书记、主任田真明同志对全体干部职工进行了集体廉政谈话；</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5.全体党员职工前往家风家教基地恩施市二官寨村，开展家风体验活动。</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黄  卫</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532" w:type="dxa"/>
            <w:vAlign w:val="center"/>
          </w:tcPr>
          <w:p>
            <w:pPr>
              <w:jc w:val="center"/>
              <w:rPr>
                <w:rFonts w:hint="default" w:ascii="仿宋_GB2312" w:hAnsi="仿宋_GB2312" w:eastAsia="仿宋_GB2312" w:cs="仿宋_GB2312"/>
                <w:kern w:val="2"/>
                <w:sz w:val="24"/>
                <w:szCs w:val="24"/>
                <w:lang w:val="en" w:eastAsia="zh-CN" w:bidi="ar-SA"/>
              </w:rPr>
            </w:pPr>
            <w:r>
              <w:rPr>
                <w:rFonts w:hint="default" w:ascii="仿宋_GB2312" w:hAnsi="仿宋_GB2312" w:eastAsia="仿宋_GB2312" w:cs="仿宋_GB2312"/>
                <w:kern w:val="2"/>
                <w:sz w:val="24"/>
                <w:szCs w:val="24"/>
                <w:lang w:val="en" w:eastAsia="zh-CN" w:bidi="ar-SA"/>
              </w:rPr>
              <w:t>3</w:t>
            </w:r>
          </w:p>
        </w:tc>
        <w:tc>
          <w:tcPr>
            <w:tcW w:w="938"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保证权力在正确轨道上运行情况</w:t>
            </w:r>
          </w:p>
        </w:tc>
        <w:tc>
          <w:tcPr>
            <w:tcW w:w="2055" w:type="dxa"/>
            <w:vAlign w:val="center"/>
          </w:tcPr>
          <w:p>
            <w:pPr>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排查廉政风险点</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坚持廉政风险分析排查机制，围绕重点岗位和关键环节，在中心副科级以上干部、科室所负责人及全体党员中全面排查廉政风险，共排查出风险点18个，制定防范措施27条，推动了廉政风险防控工作常态化、规范化、长效化。</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黄  卫</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532" w:type="dxa"/>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w:t>
            </w:r>
          </w:p>
        </w:tc>
        <w:tc>
          <w:tcPr>
            <w:tcW w:w="938"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用党的创新理论武装头脑，</w:t>
            </w:r>
            <w:r>
              <w:rPr>
                <w:rFonts w:hint="eastAsia" w:ascii="仿宋_GB2312" w:hAnsi="仿宋_GB2312" w:eastAsia="仿宋_GB2312" w:cs="仿宋_GB2312"/>
                <w:sz w:val="24"/>
                <w:szCs w:val="24"/>
              </w:rPr>
              <w:t>学习习近平新时代中国特色社会主义思想情况</w:t>
            </w:r>
          </w:p>
        </w:tc>
        <w:tc>
          <w:tcPr>
            <w:tcW w:w="2055"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学习习近平新时代中国特色社会主义思想</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 w:eastAsia="zh-CN"/>
              </w:rPr>
              <w:t>1.</w:t>
            </w:r>
            <w:r>
              <w:rPr>
                <w:rFonts w:hint="eastAsia" w:ascii="仿宋_GB2312" w:hAnsi="仿宋_GB2312" w:eastAsia="仿宋_GB2312" w:cs="仿宋_GB2312"/>
                <w:sz w:val="24"/>
                <w:szCs w:val="24"/>
                <w:lang w:val="en-US" w:eastAsia="zh-CN"/>
              </w:rPr>
              <w:t>坚持党组会议跟进学习习总书记最新讲话精神和党的创新理论，严格落实“学习引领、学习在先”制度。目前已召开党组会议20次；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 w:eastAsia="zh-CN"/>
              </w:rPr>
              <w:t>2.</w:t>
            </w:r>
            <w:r>
              <w:rPr>
                <w:rFonts w:hint="eastAsia" w:ascii="仿宋_GB2312" w:hAnsi="仿宋_GB2312" w:eastAsia="仿宋_GB2312" w:cs="仿宋_GB2312"/>
                <w:sz w:val="24"/>
                <w:szCs w:val="24"/>
                <w:lang w:val="en-US" w:eastAsia="zh-CN"/>
              </w:rPr>
              <w:t>按照年初拟定的学习计划，对党的创新理论和习近平新时代中国特色社会主义思想进行专题集体研学。今年已组织中心组学习12次；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 w:eastAsia="zh-CN"/>
              </w:rPr>
              <w:t>3.</w:t>
            </w:r>
            <w:r>
              <w:rPr>
                <w:rFonts w:hint="eastAsia" w:ascii="仿宋_GB2312" w:hAnsi="仿宋_GB2312" w:eastAsia="仿宋_GB2312" w:cs="仿宋_GB2312"/>
                <w:sz w:val="24"/>
                <w:szCs w:val="24"/>
                <w:lang w:val="en-US" w:eastAsia="zh-CN"/>
              </w:rPr>
              <w:t>结合党史学习教育、党风廉政建设宣传教育月活动和重要时间节点，及时召开全中心干部职工大会学习最新理论政策、文件精神。</w:t>
            </w:r>
          </w:p>
        </w:tc>
        <w:tc>
          <w:tcPr>
            <w:tcW w:w="1237"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长期坚持</w:t>
            </w:r>
          </w:p>
        </w:tc>
        <w:tc>
          <w:tcPr>
            <w:tcW w:w="463" w:type="dxa"/>
            <w:vAlign w:val="top"/>
          </w:tcPr>
          <w:p>
            <w:pPr>
              <w:rPr>
                <w:rFonts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532" w:type="dxa"/>
            <w:vMerge w:val="restart"/>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w:t>
            </w:r>
          </w:p>
        </w:tc>
        <w:tc>
          <w:tcPr>
            <w:tcW w:w="938"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贯彻落实习近平总书记重要讲话精神和指示批示精神情况</w:t>
            </w:r>
          </w:p>
        </w:tc>
        <w:tc>
          <w:tcPr>
            <w:tcW w:w="2055" w:type="dxa"/>
            <w:vAlign w:val="center"/>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.关于在湖北考察、参加湖北代表团审议时的重要讲话精神</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通过党组中心组、支部主题党日学习关于在湖北考察、参加湖北代表团审议时的重要讲话精神，坚持以习近平重要讲话精神想为指导开展中心各项工作，推动恩施州硒产业发展。</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532" w:type="dxa"/>
            <w:vMerge w:val="continue"/>
            <w:vAlign w:val="center"/>
          </w:tcPr>
          <w:p>
            <w:pPr>
              <w:jc w:val="center"/>
              <w:rPr>
                <w:rFonts w:ascii="仿宋_GB2312" w:hAnsi="仿宋_GB2312" w:eastAsia="仿宋_GB2312" w:cs="仿宋_GB2312"/>
                <w:sz w:val="24"/>
              </w:rPr>
            </w:pPr>
          </w:p>
        </w:tc>
        <w:tc>
          <w:tcPr>
            <w:tcW w:w="938" w:type="dxa"/>
            <w:vMerge w:val="continue"/>
            <w:vAlign w:val="center"/>
          </w:tcPr>
          <w:p>
            <w:pPr>
              <w:jc w:val="center"/>
              <w:rPr>
                <w:rFonts w:ascii="仿宋_GB2312" w:hAnsi="仿宋_GB2312" w:eastAsia="仿宋_GB2312" w:cs="仿宋_GB2312"/>
                <w:sz w:val="24"/>
                <w:szCs w:val="24"/>
              </w:rPr>
            </w:pPr>
          </w:p>
        </w:tc>
        <w:tc>
          <w:tcPr>
            <w:tcW w:w="2055"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习近平总书记2017—2020年4年时间里5次提到“硒”，特别是2020年全国“两会”期间参加湖北代表团的审议时，对恩施州硒产业作出重要指示，强调“要利用好这一宝贵资源，把它转化为富硒产业。”</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按照习近平总书记参加湖北代表团的审议时对恩施州硒产业作出重要指示，我中心高度重视，推动出台《中共恩施州委 恩施州人民政府关于推进硒食品精深加工产业集群高质量发展的意见》等重要文件，助力硒产业高质量发展。“十三五”期间，全州硒产业总产值从2016年的381.91亿元增加到2020年的637.17亿元，年均增速达13.97%。其中硒食品精深加工产业集群年产值从2018年的83.92亿元增长到2020年的154.41亿元，3年时间里实现产值翻倍。</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9" w:hRule="atLeast"/>
        </w:trPr>
        <w:tc>
          <w:tcPr>
            <w:tcW w:w="532" w:type="dxa"/>
            <w:vMerge w:val="restart"/>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w:t>
            </w:r>
          </w:p>
        </w:tc>
        <w:tc>
          <w:tcPr>
            <w:tcW w:w="938"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落实党中央重大决策部署和省委、州委贯彻落实工作要求情况</w:t>
            </w:r>
          </w:p>
        </w:tc>
        <w:tc>
          <w:tcPr>
            <w:tcW w:w="2055" w:type="dxa"/>
            <w:vAlign w:val="center"/>
          </w:tcPr>
          <w:p>
            <w:pPr>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1.开展党史学习教育</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1.成立党史学习教育领导小组，印发党史学习教育的实施方案以及“我为群众办实事”教育实践活动方案；</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2.认真组织学习贯彻习近平总书记在党史学习教育动员大会上的重要讲话精神和“七一”重要讲话精神，系统学习党史相关教材；</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3.开展形式多样的“我为群众办实事”实践活动；</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4.积极组织中心党员参加“绿色山河红色魂”党史教育知识竞赛并获得优秀奖。</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532" w:type="dxa"/>
            <w:vMerge w:val="continue"/>
            <w:vAlign w:val="center"/>
          </w:tcPr>
          <w:p>
            <w:pPr>
              <w:jc w:val="center"/>
              <w:rPr>
                <w:rFonts w:ascii="仿宋_GB2312" w:hAnsi="仿宋_GB2312" w:eastAsia="仿宋_GB2312" w:cs="仿宋_GB2312"/>
                <w:sz w:val="24"/>
              </w:rPr>
            </w:pPr>
          </w:p>
        </w:tc>
        <w:tc>
          <w:tcPr>
            <w:tcW w:w="938" w:type="dxa"/>
            <w:vMerge w:val="continue"/>
            <w:vAlign w:val="center"/>
          </w:tcPr>
          <w:p>
            <w:pPr>
              <w:jc w:val="center"/>
              <w:rPr>
                <w:rFonts w:ascii="仿宋_GB2312" w:hAnsi="仿宋_GB2312" w:eastAsia="仿宋_GB2312" w:cs="仿宋_GB2312"/>
                <w:sz w:val="24"/>
                <w:szCs w:val="24"/>
              </w:rPr>
            </w:pPr>
          </w:p>
        </w:tc>
        <w:tc>
          <w:tcPr>
            <w:tcW w:w="2055" w:type="dxa"/>
            <w:vAlign w:val="center"/>
          </w:tcPr>
          <w:p>
            <w:pPr>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2.成立恩施州硒食品精深加工产业集群党委</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7月成立恩施州硒食品精深加工产业集群党委，8月第一次党委会在恩施州硒资源中心党员活动室召开。10月27日邀请党校专家为涉硒企业开展题为“百年丰碑：关键人与事”的党史教育专题讲座。</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532"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938" w:type="dxa"/>
            <w:vMerge w:val="restar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构建良好的政治生态情况</w:t>
            </w:r>
          </w:p>
        </w:tc>
        <w:tc>
          <w:tcPr>
            <w:tcW w:w="2055" w:type="dxa"/>
            <w:vAlign w:val="center"/>
          </w:tcPr>
          <w:p>
            <w:pPr>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1.营造风清气正的政治环境</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加强对全体干部职工尤其是党员领导干部的思想教育，营造良好干事创业氛围，定期开展政治生态情况调研并形成书面报告。</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532" w:type="dxa"/>
            <w:vMerge w:val="continue"/>
            <w:vAlign w:val="center"/>
          </w:tcPr>
          <w:p>
            <w:pPr>
              <w:jc w:val="center"/>
              <w:rPr>
                <w:rFonts w:hint="eastAsia" w:ascii="仿宋_GB2312" w:hAnsi="仿宋_GB2312" w:eastAsia="仿宋_GB2312" w:cs="仿宋_GB2312"/>
                <w:sz w:val="24"/>
              </w:rPr>
            </w:pPr>
          </w:p>
        </w:tc>
        <w:tc>
          <w:tcPr>
            <w:tcW w:w="938" w:type="dxa"/>
            <w:vMerge w:val="continue"/>
            <w:vAlign w:val="center"/>
          </w:tcPr>
          <w:p>
            <w:pPr>
              <w:jc w:val="center"/>
              <w:rPr>
                <w:rFonts w:ascii="仿宋_GB2312" w:hAnsi="仿宋_GB2312" w:eastAsia="仿宋_GB2312" w:cs="仿宋_GB2312"/>
                <w:sz w:val="24"/>
                <w:szCs w:val="24"/>
              </w:rPr>
            </w:pPr>
          </w:p>
        </w:tc>
        <w:tc>
          <w:tcPr>
            <w:tcW w:w="2055"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2.坚持正确选人用人导向</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中心党组坚持党管干部，从严治党的方针，选人用人过程中每一个程序都充分体现党组的主导地位和集体把关作用，体现了党管干部、从严治党的选人用人机制。</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州硒资源中心</w:t>
            </w:r>
          </w:p>
        </w:tc>
        <w:tc>
          <w:tcPr>
            <w:tcW w:w="130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办公室</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532" w:type="dxa"/>
            <w:vMerge w:val="continue"/>
            <w:vAlign w:val="center"/>
          </w:tcPr>
          <w:p>
            <w:pPr>
              <w:jc w:val="center"/>
              <w:rPr>
                <w:rFonts w:hint="eastAsia" w:ascii="仿宋_GB2312" w:hAnsi="仿宋_GB2312" w:eastAsia="仿宋_GB2312" w:cs="仿宋_GB2312"/>
                <w:sz w:val="24"/>
              </w:rPr>
            </w:pPr>
          </w:p>
        </w:tc>
        <w:tc>
          <w:tcPr>
            <w:tcW w:w="938" w:type="dxa"/>
            <w:vMerge w:val="continue"/>
            <w:vAlign w:val="center"/>
          </w:tcPr>
          <w:p>
            <w:pPr>
              <w:jc w:val="center"/>
              <w:rPr>
                <w:rFonts w:ascii="仿宋_GB2312" w:hAnsi="仿宋_GB2312" w:eastAsia="仿宋_GB2312" w:cs="仿宋_GB2312"/>
                <w:sz w:val="24"/>
                <w:szCs w:val="24"/>
              </w:rPr>
            </w:pPr>
          </w:p>
        </w:tc>
        <w:tc>
          <w:tcPr>
            <w:tcW w:w="2055"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3.狠抓干部作风建设</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深入开展财经纪律学习和制度建设；积极运用监督执纪“第一种形态”，立足抓早抓小，处理苗头性、倾向性问题；深入开展整治形式主义、官僚主义自查自纠专项行动和突出问题自查自纠；严格落实领导干部外出请假报备、个人重大事项报告、节假日、汛期24小时值班和重大节假日廉政提醒等制度。</w:t>
            </w:r>
          </w:p>
        </w:tc>
        <w:tc>
          <w:tcPr>
            <w:tcW w:w="1237"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州硒资源中心</w:t>
            </w:r>
          </w:p>
        </w:tc>
        <w:tc>
          <w:tcPr>
            <w:tcW w:w="130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办公室</w:t>
            </w:r>
          </w:p>
        </w:tc>
        <w:tc>
          <w:tcPr>
            <w:tcW w:w="223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32"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938" w:type="dxa"/>
            <w:vMerge w:val="restar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严肃党内政治生活</w:t>
            </w:r>
          </w:p>
        </w:tc>
        <w:tc>
          <w:tcPr>
            <w:tcW w:w="2055"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1.坚持民主集中制</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坚持民主集中制，“三重一大”事项必须经党组会议集体研究决策。</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2" w:type="dxa"/>
            <w:vMerge w:val="continue"/>
            <w:vAlign w:val="center"/>
          </w:tcPr>
          <w:p>
            <w:pPr>
              <w:jc w:val="center"/>
              <w:rPr>
                <w:rFonts w:hint="eastAsia" w:ascii="仿宋_GB2312" w:hAnsi="仿宋_GB2312" w:eastAsia="仿宋_GB2312" w:cs="仿宋_GB2312"/>
                <w:sz w:val="24"/>
              </w:rPr>
            </w:pPr>
          </w:p>
        </w:tc>
        <w:tc>
          <w:tcPr>
            <w:tcW w:w="938" w:type="dxa"/>
            <w:vMerge w:val="continue"/>
            <w:vAlign w:val="center"/>
          </w:tcPr>
          <w:p>
            <w:pPr>
              <w:jc w:val="center"/>
              <w:rPr>
                <w:rFonts w:ascii="仿宋_GB2312" w:hAnsi="仿宋_GB2312" w:eastAsia="仿宋_GB2312" w:cs="仿宋_GB2312"/>
                <w:sz w:val="24"/>
                <w:szCs w:val="24"/>
              </w:rPr>
            </w:pPr>
          </w:p>
        </w:tc>
        <w:tc>
          <w:tcPr>
            <w:tcW w:w="2055"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2.坚持“三会一课”制度</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坚持“三会一课”制度，领导班子成员2021年分别讲了党课，推行普通党员讲党课制度，每个月支部主题党日党员讲微党课。每月支部主题党日前召开支委会，讨论支部主题党日议程及支部相关事宜。</w:t>
            </w:r>
          </w:p>
        </w:tc>
        <w:tc>
          <w:tcPr>
            <w:tcW w:w="1237"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办公室</w:t>
            </w:r>
          </w:p>
        </w:tc>
        <w:tc>
          <w:tcPr>
            <w:tcW w:w="2233" w:type="dxa"/>
            <w:vAlign w:val="center"/>
          </w:tcPr>
          <w:p>
            <w:pPr>
              <w:jc w:val="center"/>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532" w:type="dxa"/>
            <w:vMerge w:val="continue"/>
            <w:vAlign w:val="center"/>
          </w:tcPr>
          <w:p>
            <w:pPr>
              <w:jc w:val="center"/>
              <w:rPr>
                <w:rFonts w:hint="eastAsia" w:ascii="仿宋_GB2312" w:hAnsi="仿宋_GB2312" w:eastAsia="仿宋_GB2312" w:cs="仿宋_GB2312"/>
                <w:sz w:val="24"/>
              </w:rPr>
            </w:pPr>
          </w:p>
        </w:tc>
        <w:tc>
          <w:tcPr>
            <w:tcW w:w="938" w:type="dxa"/>
            <w:vMerge w:val="continue"/>
            <w:vAlign w:val="center"/>
          </w:tcPr>
          <w:p>
            <w:pPr>
              <w:jc w:val="center"/>
              <w:rPr>
                <w:rFonts w:ascii="仿宋_GB2312" w:hAnsi="仿宋_GB2312" w:eastAsia="仿宋_GB2312" w:cs="仿宋_GB2312"/>
                <w:sz w:val="24"/>
                <w:szCs w:val="24"/>
              </w:rPr>
            </w:pPr>
          </w:p>
        </w:tc>
        <w:tc>
          <w:tcPr>
            <w:tcW w:w="2055"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3.扎实开展批评与自我批评</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扎实开展组织生活会。坚持党员领导干部参加双重组织生活等基本制度，2021年已召开两次组织生活会，通过查摆问题、批评与自我批评等，加强经常性教育、管理、监督，进一步统一党员的思想，增强了党性和组织观念及基层党组织的战斗力。</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扎实开展民主生活会。认真准备民主生活会各个环节和撰写检视材料，规范党言党语和会议程序，准确查找问题、透彻分析原因、抓实整改措施。各领导干部打消顾虑、卸下包袱，不绕弯子、不兜圈子，直面问题揭短亮丑，诚恳坦率相互批评，达到“团结—批评—团结”的目的。2020年度民主生活会，共查找五个方面15个问题。</w:t>
            </w:r>
          </w:p>
        </w:tc>
        <w:tc>
          <w:tcPr>
            <w:tcW w:w="1237" w:type="dxa"/>
            <w:vAlign w:val="center"/>
          </w:tcPr>
          <w:p>
            <w:pPr>
              <w:jc w:val="center"/>
              <w:rPr>
                <w:rFonts w:hint="eastAsia" w:ascii="仿宋_GB2312" w:hAnsi="仿宋_GB2312" w:eastAsia="仿宋_GB2312" w:cs="仿宋_GB2312"/>
                <w:sz w:val="24"/>
                <w:szCs w:val="24"/>
                <w:lang w:val="en-US" w:eastAsia="zh-CN"/>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办公室</w:t>
            </w:r>
          </w:p>
        </w:tc>
        <w:tc>
          <w:tcPr>
            <w:tcW w:w="2233" w:type="dxa"/>
            <w:vAlign w:val="center"/>
          </w:tcPr>
          <w:p>
            <w:pPr>
              <w:jc w:val="center"/>
              <w:rPr>
                <w:rFonts w:hint="eastAsia" w:ascii="仿宋_GB2312" w:hAnsi="仿宋_GB2312" w:eastAsia="仿宋_GB2312" w:cs="仿宋_GB2312"/>
                <w:sz w:val="24"/>
                <w:szCs w:val="24"/>
                <w:lang w:val="en-US" w:eastAsia="zh-CN"/>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532" w:type="dxa"/>
            <w:vMerge w:val="restart"/>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w:t>
            </w:r>
          </w:p>
        </w:tc>
        <w:tc>
          <w:tcPr>
            <w:tcW w:w="938" w:type="dxa"/>
            <w:vMerge w:val="restart"/>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履职尽责</w:t>
            </w:r>
          </w:p>
        </w:tc>
        <w:tc>
          <w:tcPr>
            <w:tcW w:w="2055" w:type="dxa"/>
            <w:vAlign w:val="center"/>
          </w:tcPr>
          <w:p>
            <w:pPr>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1.维护机关正常运转</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做好党建、党风廉政建设、纪检监察档案、机要保密、政工人事、宣传、社会治安综合治理、普法工作、机关财务、固定资产的登记和管理、统战、工会、文明创建、后勤服务等工作；做好中心重要会议、重大活动和重要接待的组织协调工作。</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2" w:type="dxa"/>
            <w:vMerge w:val="continue"/>
            <w:vAlign w:val="center"/>
          </w:tcPr>
          <w:p>
            <w:pPr>
              <w:jc w:val="center"/>
              <w:rPr>
                <w:rFonts w:hint="eastAsia" w:ascii="仿宋_GB2312" w:hAnsi="仿宋_GB2312" w:eastAsia="仿宋_GB2312" w:cs="仿宋_GB2312"/>
                <w:sz w:val="24"/>
              </w:rPr>
            </w:pPr>
          </w:p>
        </w:tc>
        <w:tc>
          <w:tcPr>
            <w:tcW w:w="938" w:type="dxa"/>
            <w:vMerge w:val="continue"/>
            <w:vAlign w:val="center"/>
          </w:tcPr>
          <w:p>
            <w:pPr>
              <w:jc w:val="center"/>
              <w:rPr>
                <w:rFonts w:ascii="仿宋_GB2312" w:hAnsi="仿宋_GB2312" w:eastAsia="仿宋_GB2312" w:cs="仿宋_GB2312"/>
                <w:sz w:val="24"/>
                <w:szCs w:val="24"/>
              </w:rPr>
            </w:pPr>
          </w:p>
        </w:tc>
        <w:tc>
          <w:tcPr>
            <w:tcW w:w="2055" w:type="dxa"/>
            <w:vAlign w:val="center"/>
          </w:tcPr>
          <w:p>
            <w:pPr>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2.统筹推进全州硒食品精深加工产业集群高质量发展</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1.落实州委、州政府硒产业发展的决策部署；</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2.负责争取国家、省支持恩施硒产业发展；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3.拟订硒产业政策、发展规划与年度工作计划，定期召开联席会议，综合分析全州硒产业发展的重大问题；</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4.着力整顿涉硒企业夸大宣传乱象，4月组织开展涉硒企业规范生产经营培训暨行政约谈，督促企业自查整改，签订承诺书；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5.组织开展对州内硒产品标识标签、包装、商业营销资料、广告宣传文案等的集中审核，帮助企业规范生产经营行为；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6.开展恩施州“世界硒都·中国硒谷”建设专题调研。</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组织开展恩施州硒食品加工企业高级培训班，培训班为期三天，全州硒食品加工企业代表及各县市硒食品精深加工产业工作专班代表100余人参加。同期，还举办了涉硒企业家沙龙活动，全州20家企业代表为“十四五”恩施州硒产业高质量发展提出了宝贵的意见和建议。</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黄  卫</w:t>
            </w:r>
          </w:p>
        </w:tc>
        <w:tc>
          <w:tcPr>
            <w:tcW w:w="118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产业发展科</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32" w:type="dxa"/>
            <w:vMerge w:val="continue"/>
            <w:vAlign w:val="center"/>
          </w:tcPr>
          <w:p>
            <w:pPr>
              <w:jc w:val="center"/>
              <w:rPr>
                <w:rFonts w:hint="eastAsia" w:ascii="仿宋_GB2312" w:hAnsi="仿宋_GB2312" w:eastAsia="仿宋_GB2312" w:cs="仿宋_GB2312"/>
                <w:sz w:val="24"/>
              </w:rPr>
            </w:pPr>
          </w:p>
        </w:tc>
        <w:tc>
          <w:tcPr>
            <w:tcW w:w="938" w:type="dxa"/>
            <w:vMerge w:val="continue"/>
            <w:vAlign w:val="center"/>
          </w:tcPr>
          <w:p>
            <w:pPr>
              <w:jc w:val="center"/>
              <w:rPr>
                <w:rFonts w:ascii="仿宋_GB2312" w:hAnsi="仿宋_GB2312" w:eastAsia="仿宋_GB2312" w:cs="仿宋_GB2312"/>
                <w:sz w:val="24"/>
                <w:szCs w:val="24"/>
              </w:rPr>
            </w:pPr>
          </w:p>
        </w:tc>
        <w:tc>
          <w:tcPr>
            <w:tcW w:w="2055"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3.筹办世界硒都（恩施）硒产品博览交易会</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年9月26日-28日，第六届世界硒都（恩施）硒产品博览交易会在州文化中心成功举办。来自国内的500余家硒企业、2000余个硒产品、50余家采购商、19个硒区代表等参加第六届硒博会，达成采购协议48项，协议金额达7.7亿元。签约招商项目18个，计划投资总额120亿元。</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黄  卫</w:t>
            </w:r>
          </w:p>
        </w:tc>
        <w:tc>
          <w:tcPr>
            <w:tcW w:w="118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对外联络科</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2" w:type="dxa"/>
            <w:vMerge w:val="continue"/>
            <w:vAlign w:val="center"/>
          </w:tcPr>
          <w:p>
            <w:pPr>
              <w:jc w:val="center"/>
              <w:rPr>
                <w:rFonts w:hint="eastAsia" w:ascii="仿宋_GB2312" w:hAnsi="仿宋_GB2312" w:eastAsia="仿宋_GB2312" w:cs="仿宋_GB2312"/>
                <w:sz w:val="24"/>
              </w:rPr>
            </w:pPr>
          </w:p>
        </w:tc>
        <w:tc>
          <w:tcPr>
            <w:tcW w:w="938" w:type="dxa"/>
            <w:vMerge w:val="continue"/>
            <w:vAlign w:val="center"/>
          </w:tcPr>
          <w:p>
            <w:pPr>
              <w:jc w:val="center"/>
              <w:rPr>
                <w:rFonts w:ascii="仿宋_GB2312" w:hAnsi="仿宋_GB2312" w:eastAsia="仿宋_GB2312" w:cs="仿宋_GB2312"/>
                <w:sz w:val="24"/>
                <w:szCs w:val="24"/>
              </w:rPr>
            </w:pPr>
          </w:p>
        </w:tc>
        <w:tc>
          <w:tcPr>
            <w:tcW w:w="2055" w:type="dxa"/>
            <w:vAlign w:val="center"/>
          </w:tcPr>
          <w:p>
            <w:pPr>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4.组织州内涉硒企业、硒品牌参展参赛</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织州内25家企业参加第三届世界大健康博览会、西安国际食品博览会等展会，在第二届端午安康全国硒水鉴茶大赛中我州5家涉硒企业8样茶样获奖，组织推荐“恩施硒茶”参加湖北省第三届地标大会及品牌培育创新大赛。由于疫情原因，安徽第六届中国富硒农业发展大会暨2021年中国富硒农产品博览会及第二届北京国际富硒农产品暨功能食品博览会延期举行。</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黄  卫</w:t>
            </w:r>
          </w:p>
        </w:tc>
        <w:tc>
          <w:tcPr>
            <w:tcW w:w="118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对外联络科</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2" w:type="dxa"/>
            <w:vMerge w:val="continue"/>
            <w:vAlign w:val="center"/>
          </w:tcPr>
          <w:p>
            <w:pPr>
              <w:jc w:val="center"/>
              <w:rPr>
                <w:rFonts w:hint="eastAsia" w:ascii="仿宋_GB2312" w:hAnsi="仿宋_GB2312" w:eastAsia="仿宋_GB2312" w:cs="仿宋_GB2312"/>
                <w:sz w:val="24"/>
              </w:rPr>
            </w:pPr>
          </w:p>
        </w:tc>
        <w:tc>
          <w:tcPr>
            <w:tcW w:w="938" w:type="dxa"/>
            <w:vMerge w:val="continue"/>
            <w:vAlign w:val="center"/>
          </w:tcPr>
          <w:p>
            <w:pPr>
              <w:jc w:val="center"/>
              <w:rPr>
                <w:rFonts w:ascii="仿宋_GB2312" w:hAnsi="仿宋_GB2312" w:eastAsia="仿宋_GB2312" w:cs="仿宋_GB2312"/>
                <w:sz w:val="24"/>
                <w:szCs w:val="24"/>
              </w:rPr>
            </w:pPr>
          </w:p>
        </w:tc>
        <w:tc>
          <w:tcPr>
            <w:tcW w:w="2055" w:type="dxa"/>
            <w:vAlign w:val="center"/>
          </w:tcPr>
          <w:p>
            <w:pPr>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5.推动出台《恩施州硒资源保护与利用条例实施办法》</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年5月19日至6月20日州司法局挂网向社会公开征求意见，现根据州司法局反馈情况及州人大常委会《恩施州硒资源保护与利用条例》立法后评估报告，正在进一步修改完善。修改完善后将提交州司法局出具合规性审查意见，按照程序提交州政府常务会议审定，力争12月底出台《实施细则》。</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黄  卫</w:t>
            </w:r>
          </w:p>
        </w:tc>
        <w:tc>
          <w:tcPr>
            <w:tcW w:w="118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资源保护科</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32" w:type="dxa"/>
            <w:vAlign w:val="center"/>
          </w:tcPr>
          <w:p>
            <w:pPr>
              <w:jc w:val="both"/>
              <w:rPr>
                <w:rFonts w:hint="default" w:ascii="仿宋_GB2312" w:hAnsi="仿宋_GB2312" w:eastAsia="仿宋_GB2312" w:cs="仿宋_GB2312"/>
                <w:sz w:val="24"/>
                <w:lang w:val="en-US" w:eastAsia="zh-CN"/>
              </w:rPr>
            </w:pPr>
            <w:r>
              <w:rPr>
                <w:rFonts w:hint="eastAsia" w:ascii="仿宋_GB2312" w:hAnsi="仿宋_GB2312" w:eastAsia="仿宋_GB2312" w:cs="仿宋_GB2312"/>
                <w:sz w:val="21"/>
                <w:szCs w:val="21"/>
                <w:vertAlign w:val="baseline"/>
                <w:lang w:val="en-US" w:eastAsia="zh-CN"/>
              </w:rPr>
              <w:t>10</w:t>
            </w:r>
          </w:p>
        </w:tc>
        <w:tc>
          <w:tcPr>
            <w:tcW w:w="938"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落实党的民族宗教政策情况</w:t>
            </w:r>
          </w:p>
        </w:tc>
        <w:tc>
          <w:tcPr>
            <w:tcW w:w="2055"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落实党的民族宗教政策</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1.加强党员理想信念教育。通过党员大会、支部主题党日等载体，提高党员的思想认识。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加强爱国主义、集体主义、社会主义教育，引导中心全体干部职工树立正确民族观、宗教观，铸牢中华民族共同体意识，增进中心职工对伟大祖国、中华民族的认同。同时，要求中心党员不准搞封建迷信，不准信仰宗教，不准参与邪教，不准纵容和支持宗教极端势力、民族分裂势力、暴力恐怖势力及其活动。</w:t>
            </w:r>
          </w:p>
        </w:tc>
        <w:tc>
          <w:tcPr>
            <w:tcW w:w="1237"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州硒资源中心</w:t>
            </w:r>
          </w:p>
        </w:tc>
        <w:tc>
          <w:tcPr>
            <w:tcW w:w="130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2" w:type="dxa"/>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11</w:t>
            </w:r>
          </w:p>
        </w:tc>
        <w:tc>
          <w:tcPr>
            <w:tcW w:w="938" w:type="dxa"/>
            <w:vAlign w:val="center"/>
          </w:tcPr>
          <w:p>
            <w:pPr>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巩固拓展脱贫攻坚成果同乡村振兴有效衔接</w:t>
            </w:r>
            <w:r>
              <w:rPr>
                <w:rFonts w:hint="eastAsia" w:ascii="仿宋_GB2312" w:hAnsi="仿宋_GB2312" w:eastAsia="仿宋_GB2312" w:cs="仿宋_GB2312"/>
                <w:sz w:val="24"/>
                <w:szCs w:val="24"/>
                <w:lang w:val="en-US" w:eastAsia="zh-CN"/>
              </w:rPr>
              <w:t>情况</w:t>
            </w:r>
          </w:p>
        </w:tc>
        <w:tc>
          <w:tcPr>
            <w:tcW w:w="2055" w:type="dxa"/>
            <w:vAlign w:val="center"/>
          </w:tcPr>
          <w:p>
            <w:pPr>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开展乡村振兴工作</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严格贯彻落实中央决策部署和省委、州委工作要求，按照州实施乡村振兴战略指挥部要求，中心党组书记、主任田真明严格执行“2+3”工作制度，认真开展驻村工作。中心委派办公室主任任“驻村尖刀班”第一书记、班长，并同时安排1名工作人员共同开展驻村工作，完成好乡村振兴各项工作任务。</w:t>
            </w:r>
          </w:p>
        </w:tc>
        <w:tc>
          <w:tcPr>
            <w:tcW w:w="1237"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州硒资源中心</w:t>
            </w:r>
          </w:p>
        </w:tc>
        <w:tc>
          <w:tcPr>
            <w:tcW w:w="13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trPr>
        <w:tc>
          <w:tcPr>
            <w:tcW w:w="532" w:type="dxa"/>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w:t>
            </w:r>
          </w:p>
        </w:tc>
        <w:tc>
          <w:tcPr>
            <w:tcW w:w="938"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巡察反馈问题整改和监督工作情况</w:t>
            </w:r>
          </w:p>
        </w:tc>
        <w:tc>
          <w:tcPr>
            <w:tcW w:w="2055"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做好巡察整改</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按照州委统一部署，州委第四巡察组于2020年6月10日至7月9日，对州硒资源保护与开发中心进行了为期1个月的巡察。2020年9月2日，召开了巡察反馈会议。根据《州委第四巡察组关于对州硒资源保护与开发中心巡察情况的反馈意见》，共反馈我中心31个问题。经过认真整改，其中31项问题全部整改并提交书面整改报告，举一反三，确保类似问题不再发生。</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532" w:type="dxa"/>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13</w:t>
            </w:r>
          </w:p>
        </w:tc>
        <w:tc>
          <w:tcPr>
            <w:tcW w:w="938" w:type="dxa"/>
            <w:vAlign w:val="center"/>
          </w:tcPr>
          <w:p>
            <w:pPr>
              <w:jc w:val="center"/>
              <w:rPr>
                <w:rFonts w:hint="eastAsia" w:ascii="仿宋_GB2312" w:hAnsi="仿宋_GB2312" w:eastAsia="仿宋_GB2312" w:cs="仿宋_GB2312"/>
                <w:sz w:val="24"/>
                <w:szCs w:val="24"/>
                <w:lang w:val="en-US" w:eastAsia="zh-CN"/>
              </w:rPr>
            </w:pPr>
            <w:r>
              <w:rPr>
                <w:rFonts w:ascii="仿宋_GB2312" w:hAnsi="仿宋_GB2312" w:eastAsia="仿宋_GB2312" w:cs="仿宋_GB2312"/>
                <w:sz w:val="24"/>
                <w:szCs w:val="24"/>
              </w:rPr>
              <w:t>疫情防控情况</w:t>
            </w:r>
          </w:p>
        </w:tc>
        <w:tc>
          <w:tcPr>
            <w:tcW w:w="2055" w:type="dxa"/>
            <w:vAlign w:val="center"/>
          </w:tcPr>
          <w:p>
            <w:pPr>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开展疫情防控工作</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1.自疫情防控工作开展以来，中心通过微信群、QQ群等工作群，及时给全体干部职工传达上级有关抗疫工作的要求、指示批示精神等，并要求参与抗疫的干部职工严格按照各阶段工作要求，做好相关工作。</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2.今年，中心办公室严格按照上级要求，组织中心全体干部职工积极接种新冠肺炎疫苗，做到应接尽接。</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532" w:type="dxa"/>
            <w:vAlign w:val="center"/>
          </w:tcPr>
          <w:p>
            <w:pPr>
              <w:jc w:val="center"/>
              <w:rPr>
                <w:rFonts w:hint="default" w:ascii="仿宋_GB2312" w:hAnsi="仿宋_GB2312" w:eastAsia="仿宋_GB2312" w:cs="仿宋_GB2312"/>
                <w:sz w:val="24"/>
                <w:lang w:val="en-US" w:eastAsia="zh-CN"/>
              </w:rPr>
            </w:pPr>
            <w:bookmarkStart w:id="0" w:name="_GoBack" w:colFirst="7" w:colLast="7"/>
            <w:r>
              <w:rPr>
                <w:rFonts w:hint="eastAsia" w:ascii="仿宋_GB2312" w:hAnsi="仿宋_GB2312" w:eastAsia="仿宋_GB2312" w:cs="仿宋_GB2312"/>
                <w:sz w:val="24"/>
                <w:lang w:val="en-US" w:eastAsia="zh-CN"/>
              </w:rPr>
              <w:t>14</w:t>
            </w:r>
          </w:p>
        </w:tc>
        <w:tc>
          <w:tcPr>
            <w:tcW w:w="938"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公务油卡管理情况</w:t>
            </w:r>
          </w:p>
        </w:tc>
        <w:tc>
          <w:tcPr>
            <w:tcW w:w="2055" w:type="dxa"/>
            <w:vAlign w:val="center"/>
          </w:tcPr>
          <w:p>
            <w:pPr>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严加强公务油卡管理</w:t>
            </w:r>
          </w:p>
        </w:tc>
        <w:tc>
          <w:tcPr>
            <w:tcW w:w="4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按要求认真自查并向纪检组提交书面报告，加强日常自我监督管理，杜绝违规使用公务油卡行为。</w:t>
            </w:r>
          </w:p>
        </w:tc>
        <w:tc>
          <w:tcPr>
            <w:tcW w:w="1237"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州</w:t>
            </w:r>
            <w:r>
              <w:rPr>
                <w:rFonts w:hint="eastAsia" w:ascii="仿宋_GB2312" w:hAnsi="仿宋_GB2312" w:eastAsia="仿宋_GB2312" w:cs="仿宋_GB2312"/>
                <w:sz w:val="24"/>
                <w:szCs w:val="24"/>
                <w:lang w:val="en-US" w:eastAsia="zh-CN"/>
              </w:rPr>
              <w:t>硒资源</w:t>
            </w:r>
            <w:r>
              <w:rPr>
                <w:rFonts w:ascii="仿宋_GB2312" w:hAnsi="仿宋_GB2312" w:eastAsia="仿宋_GB2312" w:cs="仿宋_GB2312"/>
                <w:sz w:val="24"/>
                <w:szCs w:val="24"/>
              </w:rPr>
              <w:t>中心</w:t>
            </w:r>
          </w:p>
        </w:tc>
        <w:tc>
          <w:tcPr>
            <w:tcW w:w="130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谢成校</w:t>
            </w:r>
          </w:p>
        </w:tc>
        <w:tc>
          <w:tcPr>
            <w:tcW w:w="118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办公室</w:t>
            </w:r>
          </w:p>
        </w:tc>
        <w:tc>
          <w:tcPr>
            <w:tcW w:w="223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长期坚持</w:t>
            </w:r>
          </w:p>
        </w:tc>
        <w:tc>
          <w:tcPr>
            <w:tcW w:w="463" w:type="dxa"/>
          </w:tcPr>
          <w:p/>
        </w:tc>
      </w:tr>
      <w:bookmarkEnd w:id="0"/>
    </w:tbl>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注：州直部门（单位）要对照州纪委监委政治监督任务清单，特别是习近平总书记重要指示批示精神，逐项进行梳理，建立落实清单；州纪委监委各派驻（出）机构对工作开展情况进行监督检查、建立监督检查台账并动态更新。</w:t>
      </w:r>
    </w:p>
    <w:sectPr>
      <w:footerReference r:id="rId3" w:type="default"/>
      <w:pgSz w:w="16838" w:h="11906" w:orient="landscape"/>
      <w:pgMar w:top="1417"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NDNlMjU2MjJkZjdjYTVlMGE2ZmE2YzczNTkyYzIifQ=="/>
  </w:docVars>
  <w:rsids>
    <w:rsidRoot w:val="15244D87"/>
    <w:rsid w:val="00005E16"/>
    <w:rsid w:val="00097380"/>
    <w:rsid w:val="000E08D9"/>
    <w:rsid w:val="00131481"/>
    <w:rsid w:val="00142D17"/>
    <w:rsid w:val="002242C3"/>
    <w:rsid w:val="00230D96"/>
    <w:rsid w:val="002520F3"/>
    <w:rsid w:val="002F74C7"/>
    <w:rsid w:val="00306F0E"/>
    <w:rsid w:val="0032262C"/>
    <w:rsid w:val="003B3E56"/>
    <w:rsid w:val="003E23EB"/>
    <w:rsid w:val="004049D0"/>
    <w:rsid w:val="004623BE"/>
    <w:rsid w:val="004D7C22"/>
    <w:rsid w:val="005E2140"/>
    <w:rsid w:val="0060643F"/>
    <w:rsid w:val="006467D9"/>
    <w:rsid w:val="006509B8"/>
    <w:rsid w:val="006963BB"/>
    <w:rsid w:val="006C2C06"/>
    <w:rsid w:val="007956C6"/>
    <w:rsid w:val="008A75FC"/>
    <w:rsid w:val="008B13CC"/>
    <w:rsid w:val="00933E4B"/>
    <w:rsid w:val="00A61A6E"/>
    <w:rsid w:val="00AA4624"/>
    <w:rsid w:val="00AF63D5"/>
    <w:rsid w:val="00AF76C7"/>
    <w:rsid w:val="00B73193"/>
    <w:rsid w:val="00BD2C06"/>
    <w:rsid w:val="00C06984"/>
    <w:rsid w:val="00C164F9"/>
    <w:rsid w:val="00C415CB"/>
    <w:rsid w:val="00C47A72"/>
    <w:rsid w:val="00C8778D"/>
    <w:rsid w:val="00CF4793"/>
    <w:rsid w:val="00D333CC"/>
    <w:rsid w:val="00D35EAD"/>
    <w:rsid w:val="00D83856"/>
    <w:rsid w:val="00E27EB4"/>
    <w:rsid w:val="00E36CE5"/>
    <w:rsid w:val="00E712CF"/>
    <w:rsid w:val="00F21C30"/>
    <w:rsid w:val="00F600F3"/>
    <w:rsid w:val="00F978BD"/>
    <w:rsid w:val="00FD3AC5"/>
    <w:rsid w:val="0A6566A5"/>
    <w:rsid w:val="0BA44228"/>
    <w:rsid w:val="1111443E"/>
    <w:rsid w:val="15244D87"/>
    <w:rsid w:val="1DD11944"/>
    <w:rsid w:val="1F142D0D"/>
    <w:rsid w:val="227C40CF"/>
    <w:rsid w:val="23DB357D"/>
    <w:rsid w:val="2AA81936"/>
    <w:rsid w:val="2C7818F5"/>
    <w:rsid w:val="301C7AA6"/>
    <w:rsid w:val="30684764"/>
    <w:rsid w:val="306D5FEE"/>
    <w:rsid w:val="33051F1D"/>
    <w:rsid w:val="35881096"/>
    <w:rsid w:val="36FB5B29"/>
    <w:rsid w:val="37075BBB"/>
    <w:rsid w:val="37954C4B"/>
    <w:rsid w:val="37F97246"/>
    <w:rsid w:val="39863E53"/>
    <w:rsid w:val="3F9140B6"/>
    <w:rsid w:val="41AD0C98"/>
    <w:rsid w:val="4257659C"/>
    <w:rsid w:val="436B2FBA"/>
    <w:rsid w:val="44E50C20"/>
    <w:rsid w:val="49021DDE"/>
    <w:rsid w:val="49C32C52"/>
    <w:rsid w:val="4EC052A1"/>
    <w:rsid w:val="59A44BA6"/>
    <w:rsid w:val="5BC11EEB"/>
    <w:rsid w:val="5CDE6703"/>
    <w:rsid w:val="5D461883"/>
    <w:rsid w:val="638738BD"/>
    <w:rsid w:val="638D1D9B"/>
    <w:rsid w:val="67CB16BC"/>
    <w:rsid w:val="6D68608D"/>
    <w:rsid w:val="6E662309"/>
    <w:rsid w:val="6E83041E"/>
    <w:rsid w:val="6FAD3725"/>
    <w:rsid w:val="709753BA"/>
    <w:rsid w:val="70B275D5"/>
    <w:rsid w:val="72E60A22"/>
    <w:rsid w:val="74F849CC"/>
    <w:rsid w:val="79EB787D"/>
    <w:rsid w:val="7AB94F40"/>
    <w:rsid w:val="7C4D2198"/>
    <w:rsid w:val="7D442FD0"/>
    <w:rsid w:val="7DBA61D5"/>
    <w:rsid w:val="7EA66E01"/>
    <w:rsid w:val="951FB1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qFormat/>
    <w:uiPriority w:val="0"/>
    <w:pPr>
      <w:ind w:left="420"/>
    </w:pPr>
    <w:rPr>
      <w:rFonts w:ascii="Calibri" w:hAnsi="Calibri" w:eastAsia="宋体" w:cs="Times New Roman"/>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customStyle="1" w:styleId="12">
    <w:name w:val="页眉 Char"/>
    <w:basedOn w:val="10"/>
    <w:link w:val="6"/>
    <w:qFormat/>
    <w:uiPriority w:val="0"/>
    <w:rPr>
      <w:kern w:val="2"/>
      <w:sz w:val="18"/>
      <w:szCs w:val="18"/>
    </w:rPr>
  </w:style>
  <w:style w:type="character" w:customStyle="1" w:styleId="13">
    <w:name w:val="页脚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5261</Words>
  <Characters>5432</Characters>
  <Lines>16</Lines>
  <Paragraphs>4</Paragraphs>
  <TotalTime>3</TotalTime>
  <ScaleCrop>false</ScaleCrop>
  <LinksUpToDate>false</LinksUpToDate>
  <CharactersWithSpaces>5484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2021-10-13T20:32:00Z</dcterms:created>
  <dc:creator>喜楊楊</dc:creator>
  <cp:lastModifiedBy>不会飞的燕子</cp:lastModifiedBy>
  <cp:lastPrinted>2021-12-06T01:09:00Z</cp:lastPrinted>
  <dcterms:modified xsi:type="dcterms:W3CDTF">2023-06-28T03:41:41Z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D949F92439B64280A2A252C27AC9BC35</vt:lpwstr>
  </property>
</Properties>
</file>